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3"/>
        <w:rPr>
          <w:rFonts w:hint="eastAsia" w:asciiTheme="majorEastAsia" w:hAnsiTheme="majorEastAsia" w:eastAsiaTheme="majorEastAsia" w:cstheme="majorEastAsia"/>
          <w:b/>
          <w:bCs/>
          <w:color w:val="000000" w:themeColor="text1"/>
          <w:kern w:val="0"/>
          <w:sz w:val="44"/>
          <w:szCs w:val="44"/>
        </w:rPr>
      </w:pPr>
      <w:bookmarkStart w:id="0" w:name="_GoBack"/>
      <w:bookmarkEnd w:id="0"/>
      <w:r>
        <w:rPr>
          <w:rFonts w:hint="eastAsia" w:asciiTheme="majorEastAsia" w:hAnsiTheme="majorEastAsia" w:eastAsiaTheme="majorEastAsia" w:cstheme="majorEastAsia"/>
          <w:b/>
          <w:bCs/>
          <w:color w:val="000000" w:themeColor="text1"/>
          <w:kern w:val="0"/>
          <w:sz w:val="44"/>
          <w:szCs w:val="44"/>
        </w:rPr>
        <w:t>长春科技学院2017年工作总结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2017年，我校在省委、省政府的大力支持下，在教育厅和省高校工委的正确领导下，深入贯彻落实党的教育方针，扎实推进学院“十三五”规划各项任务的实施。学校在党建、行管、学科建设、人才培养、教学科研、师资队伍、招生就业、宣传统战、图书管理、财务管理、资产信息、后勤保卫、基础设施、对外交流与合作等方面取得了显著的成绩，在实现内涵式发展的道路上取得了实质性进展。</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Theme="majorEastAsia" w:hAnsiTheme="majorEastAsia" w:eastAsiaTheme="majorEastAsia"/>
          <w:b/>
          <w:sz w:val="30"/>
          <w:szCs w:val="30"/>
        </w:rPr>
      </w:pPr>
      <w:r>
        <w:rPr>
          <w:rFonts w:hint="eastAsia" w:ascii="黑体" w:hAnsi="黑体" w:eastAsia="黑体" w:cs="黑体"/>
          <w:b/>
          <w:sz w:val="32"/>
          <w:szCs w:val="32"/>
        </w:rPr>
        <w:t>一、2017年完成的主要工作及成效</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（一）党建与思想政治工作持续加强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校党委能够认真学习贯彻党的十九大和全国高校思想政治工作会议精神。党员干部严格遵守政治纪律和政治规矩。学校大力加强思想政治工作，深入推进学风、师德师风建设。切实推进“两学一做”学习教育常态化制度化。不断强化党组织建设和党员队伍建设，党员管理和发展工作正规有序。落实“三会一课”制度和党日制度。切实发挥党委主体责任和纪委监督责任，落实“一岗双责”，认真执行“三重一大”等重要决策制度。坚持立德树人的基本导向，以学生的道德成长和能力提高为核心。通过努力，全体人员思想政治觉悟和思想政治素质有了较大的提升。</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（二）行政管理工作更加规范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年来，学校重点在提高行政管理人员的岗位意识、责任意识、服务质量和办事效率上下功夫，机关工作优质、高效。同时也加大对全体员工的教育管理力度，以各种活动为载体，规范员工的言谈举止。进一步健全和完善学校的各项规章制度，有了规章制度，学校的各项工作有了保障，员工能够有法可依、有章可循。同时，行政管理以服务教学、服务科研、服务师生为出发点，积极改善教师科研和教学的办公环境；加强学校文化建设，积极组织文体活动，增强了全校教师凝聚力。</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（三）学科建设扎实推进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年来，学科建设办公室认真贯彻执行学校的改革方案和措施，创造性地开展工作。以国家“双一流”建设为契机，进一步明确了学科建设“坚持特色突出、重点突破、层次推进、分类管理”的指导原则，以重点学科建设为引领，以学科梯队建设为核心，确定了“优化学科结构，增强学科实力；强化人才队伍，完善学科平台；提高科研能力，巩固科研高地”的近期发展目标。按照校学科建设管理的相关规定，学科建设办公室与各学科签订重点学科建设任务书，明确了各学科的建设发展任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Times New Roman" w:hAnsi="Times New Roman" w:eastAsia="新宋体"/>
          <w:sz w:val="32"/>
          <w:szCs w:val="32"/>
        </w:rPr>
      </w:pPr>
      <w:r>
        <w:rPr>
          <w:rFonts w:hint="eastAsia" w:ascii="仿宋" w:hAnsi="仿宋" w:eastAsia="仿宋" w:cs="仿宋"/>
          <w:sz w:val="32"/>
          <w:szCs w:val="32"/>
        </w:rPr>
        <w:t>根据《吉林省“十二五”省级优势特色重点学科验收工作的通知》精神，吉林省教育厅在高校学科点自评的基础上，组织专家组对“十二五”省级优势特色重点学科建设情况进行验收。长春科技学院食品科学专业顺利通过验收。此次验收工作是对长春科技学院“十二五”优势特色重点学科建设成效的重要检验，它既有利于为食品科学专业理清发展建设思路，也为长春科技学院其它学科建设提供宝贵的借鉴经验。本次验收还具有重要的承上启下的作用，对“十三五”省优势特色学科的申报和建设工作具有重要的指导意义。</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（四）队伍建设成效显著</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大力加强师资队伍建设和培养，积极推进人才引进工作。</w:t>
      </w:r>
      <w:r>
        <w:rPr>
          <w:rFonts w:hint="eastAsia" w:ascii="仿宋" w:hAnsi="仿宋" w:eastAsia="仿宋" w:cs="仿宋"/>
          <w:sz w:val="32"/>
          <w:szCs w:val="32"/>
        </w:rPr>
        <w:t xml:space="preserve">人力资源处全年参加各类招聘会21场次，组织各类人员面试21场240人次，全年共引进学校共引进各类自有员工115人，其中具有高级职称的21人，具有硕士学历以上学历的员工84人，具有博士学历的员工11人，从公办院校引进青年副教授1人，完成意向签约应届博士生7人，进一步优化了学校师资队伍的整体结构，提升了整体素质，扩大了我校的社会影响力。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教职工考核工作严格规范，科学合理。</w:t>
      </w:r>
      <w:r>
        <w:rPr>
          <w:rFonts w:hint="eastAsia" w:ascii="仿宋" w:hAnsi="仿宋" w:eastAsia="仿宋" w:cs="仿宋"/>
          <w:sz w:val="32"/>
          <w:szCs w:val="32"/>
        </w:rPr>
        <w:t>2017年12月，人力资源处组织召开了学校《中层领导述职大会》，圆满完成学校全体教职工员工2017年度年终考评及长白山技能名师的考核工作；完成了员工聘期考核及员工提拔晋升考核工作。全年完成员工试用期满考核并转正26人。员工合同期满考核49人次，并完成相应合同续签工作；完成了学校教师各类职称评聘及培训工作。一年来，各种考核（评）规范有序、公开透明，员工满意度高。</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（五）工资改革方案出台，分配制度逐步完善</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2017年我校完成了工资常规调整工作；同时启动并完成学校2018年度工资调整方案的制定和落实工作，新的工资调整方案将于2018年3月正式开始实施。本次工资调整方案的完成体现了董事长和学校领导班子对全体教职员工的关心和爱护，既鼓舞了员工的士气也调动了广大教师的积极性。</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ascii="Times New Roman" w:hAnsi="Times New Roman" w:eastAsia="新宋体"/>
          <w:b/>
          <w:sz w:val="32"/>
          <w:szCs w:val="32"/>
        </w:rPr>
      </w:pPr>
      <w:r>
        <w:rPr>
          <w:rFonts w:hint="eastAsia" w:ascii="楷体" w:hAnsi="楷体" w:eastAsia="楷体" w:cs="楷体"/>
          <w:b/>
          <w:sz w:val="32"/>
          <w:szCs w:val="32"/>
        </w:rPr>
        <w:t>（六）财务预算全面启动，财务管理更加规范</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为了实现学校全年目标工作任务，财务部门全面规范会计核算和财务管理工作，充分发挥预算管理的功能，财务核算和财务监督功能进一步得到了加强，让每一个人、每一分钱、每一份资源都发挥作用，都为学校创造价值。为保障教学工作中心地位，提高教学工作整体水平，财务处紧紧围绕学校的中心任务，积极谋划、多方联系、广开门路，想方设法地筹措资金、开源节流，不断提高教学经费总量投入。</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（七）工会妇委会作用明显</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积极发挥工会作用，认真做好各项工作，按照要求建设了长春市职工之家服务站，为患病员工报销职工专项疾病保险，积极改善员工住房条件，为员工新增各类专家公寓住房25套，完全满足学校各类教师的住房及单身宿合入住需要。继续做好员工节日、生日福利发放及生病探视等慰问工作，全年累计发放蛋糕700余个，累计支出各项节日福利92万余元，组织各级领导及相关工作人员探望员工10余次。同时按照学校整体要求，圆满完成2017年元旦联欢系列活动、秋季运动会、2018年元旦联欢活动的组织工作。</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（八）人才培养质量逐步提高</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rPr>
      </w:pPr>
      <w:r>
        <w:rPr>
          <w:rFonts w:hint="eastAsia" w:ascii="仿宋" w:hAnsi="仿宋" w:eastAsia="仿宋" w:cs="仿宋"/>
          <w:b w:val="0"/>
          <w:bCs w:val="0"/>
          <w:color w:val="000000" w:themeColor="text1"/>
          <w:sz w:val="32"/>
          <w:szCs w:val="32"/>
        </w:rPr>
        <w:t>1</w:t>
      </w:r>
      <w:r>
        <w:rPr>
          <w:rFonts w:hint="eastAsia" w:ascii="仿宋" w:hAnsi="仿宋" w:eastAsia="仿宋" w:cs="仿宋"/>
          <w:b w:val="0"/>
          <w:bCs w:val="0"/>
          <w:color w:val="000000" w:themeColor="text1"/>
          <w:sz w:val="32"/>
          <w:szCs w:val="32"/>
          <w:lang w:val="en-US" w:eastAsia="zh-CN"/>
        </w:rPr>
        <w:t>.</w:t>
      </w:r>
      <w:r>
        <w:rPr>
          <w:rFonts w:hint="eastAsia" w:ascii="仿宋" w:hAnsi="仿宋" w:eastAsia="仿宋" w:cs="仿宋"/>
          <w:b w:val="0"/>
          <w:bCs w:val="0"/>
          <w:color w:val="000000" w:themeColor="text1"/>
          <w:sz w:val="32"/>
          <w:szCs w:val="32"/>
        </w:rPr>
        <w:t>制定完成新版人才培养方案，课程体系结构得到了进一步优化和完善，更加注重学生主动学习能力和个性化发展的培养。</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Times New Roman" w:hAnsi="Times New Roman" w:eastAsia="新宋体"/>
          <w:sz w:val="32"/>
          <w:szCs w:val="32"/>
        </w:rPr>
      </w:pPr>
      <w:r>
        <w:rPr>
          <w:rFonts w:hint="eastAsia" w:ascii="仿宋" w:hAnsi="仿宋" w:eastAsia="仿宋" w:cs="仿宋"/>
          <w:b w:val="0"/>
          <w:bCs w:val="0"/>
          <w:color w:val="000000" w:themeColor="text1"/>
          <w:sz w:val="32"/>
          <w:szCs w:val="32"/>
        </w:rPr>
        <w:t>2</w:t>
      </w:r>
      <w:r>
        <w:rPr>
          <w:rFonts w:hint="eastAsia" w:ascii="仿宋" w:hAnsi="仿宋" w:eastAsia="仿宋" w:cs="仿宋"/>
          <w:b w:val="0"/>
          <w:bCs w:val="0"/>
          <w:color w:val="000000" w:themeColor="text1"/>
          <w:sz w:val="32"/>
          <w:szCs w:val="32"/>
          <w:lang w:val="en-US" w:eastAsia="zh-CN"/>
        </w:rPr>
        <w:t>.</w:t>
      </w:r>
      <w:r>
        <w:rPr>
          <w:rFonts w:hint="eastAsia" w:ascii="仿宋" w:hAnsi="仿宋" w:eastAsia="仿宋" w:cs="仿宋"/>
          <w:b w:val="0"/>
          <w:bCs w:val="0"/>
          <w:color w:val="000000" w:themeColor="text1"/>
          <w:sz w:val="32"/>
          <w:szCs w:val="32"/>
        </w:rPr>
        <w:t>积极开展教学质量月活动。</w:t>
      </w:r>
      <w:r>
        <w:rPr>
          <w:rFonts w:hint="eastAsia" w:ascii="仿宋" w:hAnsi="仿宋" w:eastAsia="仿宋" w:cs="仿宋"/>
          <w:color w:val="000000" w:themeColor="text1"/>
          <w:sz w:val="32"/>
          <w:szCs w:val="32"/>
        </w:rPr>
        <w:t>为进一步抓好本科教育，提高教学质量，强化教学管理，提升人才培养质量。学校以更新教育教学理念、提升课程质量、关注课堂教学、关心学生学习及提高管理效能和服务水平为目的，于5月11日-11月30日围绕“关心学生、关注课堂”活动主题，在全校范围内有计划、有步骤地组织开展了本次课堂教学质量月活动。本次活动期间，全校开展课程设计训练500余人次，开展观摩课及公开示范课累计59次，开展听评课累计826次，开展专题教研活动148次。在学校领导的关心指导下，教务处及各分院（部）领导结合《长春科技学院“课堂教学质量月”实施方案》进行周密计划，合理安排，充分调动全校师生参加本次活动的积极性和主动性，顺利完成了各项活动内容，取得了预期效果，达到了活动目的，有效地提升我校教学质量和人才培养质量。</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（九）国际交流与合作有了新的拓展</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我校目前已与韩国、日本、俄罗斯、泰国、美国、新加坡、新西兰、英国、法国、马来西亚等10个国家及我国台湾地区共46所大学签订了教育合作交流协议，进行校际交流互访和讲学等活动。其中2017年新拓展的合作院校7所，其中包括英国格鲁斯特大学、伯明翰城市大学、美国西北大学、法国巴黎高等科学技术与经济管理学院（ISTEC）、马来西亚思特雅大学、新西兰针灸学院、台湾地区嘉义大学农学院。2017年我校赴韩国、日本、美国、俄罗斯、台湾地区交流学生42人次。为了让更多的在校学生获取留学信息，争取学习机会，国际合作与交流处积极组织友好院校的宣传说明会。2017年我校国际合作与交流处接待了台湾朝阳科技大学、留美学会、新西兰东部理工、英国格鲁斯特大学、菲律宾圣保罗大学、俄罗斯东北联邦大学、韩国建国大学、韩国星沃集团、台湾大仁科技大学、法国ISTEC、马来西亚思特雅大学、英国伯明翰城市大学等18次来访，探讨合作项目的同时，也展示了我校的办学特色以及办学成果，从而达到了互相学习互相借鉴的目的。</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（十）招生就业与创业势头良好</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2017年，学校招生工作成绩喜人，在全国高考考生总数减少的情况下，我校招生录取工作再创历史新高，生源质量位居全省同类院校前列，本专科招生超额完成。 2017年本专科共录取3998人（本科2950人，专科1048人）。</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学校通过整合政府主管部门、企业、行业协会、人力资源服务机构等校内外资源和社会力量形成合力，为学生就业工作献计、献策、献资源。董事长多次将河北商会等企业资源引荐给学校就业主管部门进行对接，全力推进校企合作、产教融合工作进程。形成了学校领导支持，分院领导重视，相关职能部门协同，就业指导中心组织实施，教师、辅导员、广大职工、学生共同参与的工作格局，良好的工作格局促进了“三个结合”工作的开展。</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rPr>
        <w:t>3</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在巩固学校原有就业市场基础上，发挥</w:t>
      </w:r>
      <w:r>
        <w:rPr>
          <w:rFonts w:hint="eastAsia" w:ascii="仿宋" w:hAnsi="仿宋" w:eastAsia="仿宋" w:cs="仿宋"/>
          <w:color w:val="000000" w:themeColor="text1"/>
          <w:sz w:val="32"/>
          <w:szCs w:val="32"/>
          <w:lang w:val="en-US"/>
        </w:rPr>
        <w:t>12个就业</w:t>
      </w:r>
      <w:r>
        <w:rPr>
          <w:rFonts w:hint="eastAsia" w:ascii="仿宋" w:hAnsi="仿宋" w:eastAsia="仿宋" w:cs="仿宋"/>
          <w:color w:val="000000" w:themeColor="text1"/>
          <w:sz w:val="32"/>
          <w:szCs w:val="32"/>
        </w:rPr>
        <w:t>工作站区域优势和渠道作用，开辟新市场。在校长和主管副校长的带头引领下，分院长、副书记积极主动“走出去”，走访长三角、珠三角等区域企事业单位，巩固就业市场，密切与重点单位的联系，建立了良好的合作关系与合作机制。二是“请进来”。依托学校举办的春、秋两季大型双选会，积极邀请用人单位来校招聘。两次双选会和专场招聘会参会单位累计</w:t>
      </w:r>
      <w:r>
        <w:rPr>
          <w:rFonts w:hint="eastAsia" w:ascii="仿宋" w:hAnsi="仿宋" w:eastAsia="仿宋" w:cs="仿宋"/>
          <w:color w:val="000000" w:themeColor="text1"/>
          <w:sz w:val="32"/>
          <w:szCs w:val="32"/>
          <w:lang w:val="en-US"/>
        </w:rPr>
        <w:t>500</w:t>
      </w:r>
      <w:r>
        <w:rPr>
          <w:rFonts w:hint="eastAsia" w:ascii="仿宋" w:hAnsi="仿宋" w:eastAsia="仿宋" w:cs="仿宋"/>
          <w:color w:val="000000" w:themeColor="text1"/>
          <w:sz w:val="32"/>
          <w:szCs w:val="32"/>
        </w:rPr>
        <w:t>家。学校还与有关兄弟院校组团接续招聘活动，实现依次衔接，既拓展了市场广度，又“延长”了毕业生集中择业时间，推动了地区、行业、集团“打包”的招聘活动，每年招聘会集中月活动实现1800 家单位以组团、专场等形式为毕业生提供岗位超过30000 个，用人单位供需比在1:4左右。有80%左右的学生参加集中招聘活动，为他们提供了跨区域、跨行业就业机会。</w:t>
      </w:r>
      <w:r>
        <w:rPr>
          <w:rFonts w:hint="eastAsia" w:ascii="仿宋" w:hAnsi="仿宋" w:eastAsia="仿宋" w:cs="仿宋"/>
          <w:color w:val="000000" w:themeColor="text1"/>
          <w:sz w:val="32"/>
          <w:szCs w:val="32"/>
          <w:lang w:val="en-US"/>
        </w:rPr>
        <w:t xml:space="preserve"> </w:t>
      </w:r>
      <w:r>
        <w:rPr>
          <w:rFonts w:hint="eastAsia" w:ascii="仿宋" w:hAnsi="仿宋" w:eastAsia="仿宋" w:cs="仿宋"/>
          <w:color w:val="000000" w:themeColor="text1"/>
          <w:sz w:val="32"/>
          <w:szCs w:val="32"/>
        </w:rPr>
        <w:t>同时，学校积极组织毕业生参加国家部委组织的各类网络招聘活动。经过多年的努力，学校已培育较为稳定的用人单位1000 余家，为毕业生充分高质量就业奠定良好基础。</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（十一）学生管理工作成效显著</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bCs/>
          <w:color w:val="000000" w:themeColor="text1"/>
          <w:kern w:val="2"/>
          <w:sz w:val="32"/>
          <w:szCs w:val="32"/>
          <w:lang w:val="en-US" w:eastAsia="zh-CN" w:bidi="ar-SA"/>
        </w:rPr>
      </w:pPr>
      <w:r>
        <w:rPr>
          <w:rFonts w:hint="eastAsia" w:ascii="仿宋" w:hAnsi="仿宋" w:eastAsia="仿宋" w:cs="仿宋"/>
          <w:b/>
          <w:bCs/>
          <w:color w:val="000000" w:themeColor="text1"/>
          <w:kern w:val="2"/>
          <w:sz w:val="32"/>
          <w:szCs w:val="32"/>
          <w:lang w:val="en-US" w:eastAsia="zh-CN" w:bidi="ar-SA"/>
        </w:rPr>
        <w:t>1、坚持每周例会制度</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Cs w:val="0"/>
          <w:color w:val="000000" w:themeColor="text1"/>
          <w:kern w:val="2"/>
          <w:sz w:val="32"/>
          <w:szCs w:val="32"/>
          <w:lang w:val="en-US" w:eastAsia="zh-CN" w:bidi="ar-SA"/>
        </w:rPr>
      </w:pPr>
      <w:r>
        <w:rPr>
          <w:rFonts w:hint="eastAsia" w:ascii="仿宋" w:hAnsi="仿宋" w:eastAsia="仿宋" w:cs="仿宋"/>
          <w:bCs w:val="0"/>
          <w:color w:val="000000" w:themeColor="text1"/>
          <w:kern w:val="2"/>
          <w:sz w:val="32"/>
          <w:szCs w:val="32"/>
          <w:lang w:val="en-US" w:eastAsia="zh-CN" w:bidi="ar-SA"/>
        </w:rPr>
        <w:t>本年度，学生处每周组织召开学生工作队伍例会，通过每周的学工例会，可以传达上级有关文件，对学生工作中取得的成绩和存在的问题进行探讨与总结，各年级相互间加强了沟通和了解，书记、辅导员就学院阶段性情况进行总结，分析存在的问题，提出解决的办法，并部署下一阶段的工作。各辅导员参与讨论，提出学生管理工作的要求与希望，不断提高我校学生管理工作整体水平。</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bCs/>
          <w:color w:val="000000" w:themeColor="text1"/>
          <w:kern w:val="2"/>
          <w:sz w:val="32"/>
          <w:szCs w:val="32"/>
          <w:lang w:val="en-US" w:eastAsia="zh-CN" w:bidi="ar-SA"/>
        </w:rPr>
      </w:pPr>
      <w:r>
        <w:rPr>
          <w:rFonts w:hint="eastAsia" w:ascii="仿宋" w:hAnsi="仿宋" w:eastAsia="仿宋" w:cs="仿宋"/>
          <w:b/>
          <w:bCs/>
          <w:color w:val="000000" w:themeColor="text1"/>
          <w:kern w:val="2"/>
          <w:sz w:val="32"/>
          <w:szCs w:val="32"/>
          <w:lang w:val="en-US" w:eastAsia="zh-CN" w:bidi="ar-SA"/>
        </w:rPr>
        <w:t>2、坚持每日检查制度</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Cs w:val="0"/>
          <w:color w:val="000000" w:themeColor="text1"/>
          <w:kern w:val="2"/>
          <w:sz w:val="32"/>
          <w:szCs w:val="32"/>
          <w:lang w:val="en-US" w:eastAsia="zh-CN" w:bidi="ar-SA"/>
        </w:rPr>
      </w:pPr>
      <w:r>
        <w:rPr>
          <w:rFonts w:hint="eastAsia" w:ascii="仿宋" w:hAnsi="仿宋" w:eastAsia="仿宋" w:cs="仿宋"/>
          <w:bCs w:val="0"/>
          <w:color w:val="000000" w:themeColor="text1"/>
          <w:kern w:val="2"/>
          <w:sz w:val="32"/>
          <w:szCs w:val="32"/>
          <w:lang w:val="en-US" w:eastAsia="zh-CN" w:bidi="ar-SA"/>
        </w:rPr>
        <w:t>为进一步规范在校学生日常行为，不断强化纪律意识，结合我校学生的实际情况，组织广大学生学习《学生管理手册》《长春科技学院学分制度及学籍管理规定》。为达到教养一致的目的，进一步加强学生日常管理，安排各年级值班人员检查学生早锻炼及晚自习情况、就餐情况、安全情况等，负责处理日常事务和突发事件。通过检查，学生早操、上课、晚自习纪律良好，出勤率高。</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（十二）本科教学合格评估工作全面推进</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过去的一年，本科教学评估工作全面展开。根据《教育部办公厅关于开展普通高等学校本科教学工作合格评估的通知》（教高厅〔2011〕2号文件），按照“以评促建，以评促改，以评促管，评建结合，重在建设”的工作方针，学校成立了评估工作领导小组，制定出台了《本科教学工作合格评估工作方案》。举办了长春科技学院首届转型发展论坛，先后召开了10余次评估工作推进会，邀请兄弟院校专家来校作评估专题报告，学校派出9人代表团先后到闽南理工学院等高校学习评估工作经验。通过一系列有效举措，全校上下统一了思想，增强了信心，凝聚了力量，进一步整合了办学资源，完善了办学条件，丰富了办学内涵，切实推进了本科教学合格评估工作。</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（十三）审计监察工作高效务实</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sz w:val="32"/>
          <w:szCs w:val="32"/>
        </w:rPr>
      </w:pPr>
      <w:r>
        <w:rPr>
          <w:rFonts w:hint="eastAsia" w:ascii="仿宋" w:hAnsi="仿宋" w:eastAsia="仿宋" w:cs="仿宋"/>
          <w:sz w:val="32"/>
          <w:szCs w:val="32"/>
        </w:rPr>
        <w:t>教学质量监督办和节能减排办的同志坚持每天分早、午、晚三个时间段检查学生到课出勤情况，全年共抽查和按教室排查共8540个课堂，每天晚上检查我校晚课情况，共计210次。通过检查，保证了学生的出勤率，使学生出勤率达到98.65 %，促进了学生的日常养成。一年来，审计监察办公室对我校的各类票据、考风考纪情况、人才培养方案执行情况、教学质量标准、行政人员兼课等情况进行了监督检查，发现有4名老师多报课时费；有4名老师上课质量不高；还有的学院利用学校资源办培训班；有17人违反校发文件《关于教师工作量计算办法及课时酬金的规定》（2013修订稿）中“教学工作量额定”第十七条第5点“行政人员兼课要严格控制在4学时/周”的规定，按照《学校规章制度》都给予了相应的处分。通过监督检查，有效地遏制了违法乱纪行为的发生，学校的校风、教风和学风有了的明显的好转，教学质量有了较大的提高。</w:t>
      </w:r>
    </w:p>
    <w:p>
      <w:pPr>
        <w:pStyle w:val="9"/>
        <w:keepNext w:val="0"/>
        <w:keepLines w:val="0"/>
        <w:pageBreakBefore w:val="0"/>
        <w:kinsoku/>
        <w:wordWrap/>
        <w:overflowPunct/>
        <w:topLinePunct w:val="0"/>
        <w:autoSpaceDE/>
        <w:autoSpaceDN/>
        <w:bidi w:val="0"/>
        <w:adjustRightInd w:val="0"/>
        <w:snapToGrid w:val="0"/>
        <w:spacing w:line="560" w:lineRule="exact"/>
        <w:ind w:left="0" w:leftChars="0" w:right="0" w:rightChars="0" w:firstLine="472" w:firstLineChars="147"/>
        <w:jc w:val="both"/>
        <w:textAlignment w:val="auto"/>
        <w:outlineLvl w:val="9"/>
        <w:rPr>
          <w:rFonts w:asciiTheme="majorEastAsia" w:hAnsiTheme="majorEastAsia" w:eastAsiaTheme="majorEastAsia"/>
          <w:b/>
          <w:sz w:val="32"/>
          <w:szCs w:val="32"/>
        </w:rPr>
      </w:pPr>
      <w:r>
        <w:rPr>
          <w:rFonts w:hint="eastAsia" w:ascii="黑体" w:hAnsi="黑体" w:eastAsia="黑体" w:cs="黑体"/>
          <w:b/>
          <w:sz w:val="32"/>
          <w:szCs w:val="32"/>
        </w:rPr>
        <w:t>二、存在的问题及改进措施</w:t>
      </w:r>
    </w:p>
    <w:p>
      <w:pPr>
        <w:pStyle w:val="9"/>
        <w:keepNext w:val="0"/>
        <w:keepLines w:val="0"/>
        <w:pageBreakBefore w:val="0"/>
        <w:kinsoku/>
        <w:wordWrap/>
        <w:overflowPunct/>
        <w:topLinePunct w:val="0"/>
        <w:autoSpaceDE/>
        <w:autoSpaceDN/>
        <w:bidi w:val="0"/>
        <w:adjustRightInd w:val="0"/>
        <w:snapToGrid w:val="0"/>
        <w:spacing w:line="560" w:lineRule="exact"/>
        <w:ind w:left="0" w:leftChars="0" w:right="0" w:rightChars="0" w:firstLine="472" w:firstLineChars="147"/>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（一）存在问题</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1.教育教学材料沉淀较少，材料准备尚不充分。</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2.教育方法和手段比较单一，教学方法和手段尚比较传统。</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3.教师数量还有不足，个别专业缺少具有专业背景的领军人物。</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4.学院质量工程建设起步较晚，学院的内涵和软实力偏弱。</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5.教学研究深度不够，缺少高水平的教学科研成果。</w:t>
      </w:r>
    </w:p>
    <w:p>
      <w:pPr>
        <w:pStyle w:val="9"/>
        <w:keepNext w:val="0"/>
        <w:keepLines w:val="0"/>
        <w:pageBreakBefore w:val="0"/>
        <w:kinsoku/>
        <w:wordWrap/>
        <w:overflowPunct/>
        <w:topLinePunct w:val="0"/>
        <w:autoSpaceDE/>
        <w:autoSpaceDN/>
        <w:bidi w:val="0"/>
        <w:adjustRightInd w:val="0"/>
        <w:snapToGrid w:val="0"/>
        <w:spacing w:line="560" w:lineRule="exact"/>
        <w:ind w:left="0" w:leftChars="0" w:right="0" w:rightChars="0" w:firstLine="472" w:firstLineChars="147"/>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（二）改进措施</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1.细化管理，注重教学材料的积累和沉淀，确保教学材料规范归档。</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2.加强学习教育理论，转变观念，提高教学管理和教师的教学能力。</w:t>
      </w:r>
    </w:p>
    <w:p>
      <w:pPr>
        <w:pStyle w:val="10"/>
        <w:keepNext w:val="0"/>
        <w:keepLines w:val="0"/>
        <w:pageBreakBefore w:val="0"/>
        <w:kinsoku/>
        <w:wordWrap/>
        <w:overflowPunct/>
        <w:topLinePunct w:val="0"/>
        <w:autoSpaceDE/>
        <w:autoSpaceDN/>
        <w:bidi w:val="0"/>
        <w:spacing w:line="560" w:lineRule="exact"/>
        <w:ind w:left="0" w:leftChars="0" w:right="0" w:rightChars="0" w:firstLine="6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3.紧扣学院“十三五”办学规模和教育部师生比要求，以“双师型”教师队伍建设和专业教学团队建设为重点，加大教师引进力度，补充专任教师总量，优化教师结构，建设一支专任教师为主，专兼结合，满足学院教育发展需求的高素质教师队伍。</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4.加强质量工程建设，培育专业和课程特色，打造名师和优秀教学团队，建设高水平的校内外实训基地，提升学院办学实力。</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5.加大教改力度，有针对性的重点研究，加强和兄弟院校、企业横向合作，共同开展教科研立项，以提高教师教科研能力和水平。</w:t>
      </w:r>
    </w:p>
    <w:p>
      <w:pPr>
        <w:pStyle w:val="10"/>
        <w:keepNext w:val="0"/>
        <w:keepLines w:val="0"/>
        <w:pageBreakBefore w:val="0"/>
        <w:kinsoku/>
        <w:wordWrap/>
        <w:overflowPunct/>
        <w:topLinePunct w:val="0"/>
        <w:autoSpaceDE/>
        <w:autoSpaceDN/>
        <w:bidi w:val="0"/>
        <w:spacing w:line="560" w:lineRule="exact"/>
        <w:ind w:left="6078" w:leftChars="304" w:right="0" w:rightChars="0" w:hanging="5440" w:hangingChars="1700"/>
        <w:jc w:val="both"/>
        <w:textAlignment w:val="auto"/>
        <w:outlineLvl w:val="9"/>
        <w:rPr>
          <w:rFonts w:hint="eastAsia" w:ascii="Times New Roman" w:hAnsi="Times New Roman" w:eastAsia="新宋体"/>
          <w:color w:val="FF0000"/>
          <w:sz w:val="30"/>
          <w:szCs w:val="30"/>
        </w:rPr>
      </w:pPr>
      <w:r>
        <w:rPr>
          <w:rFonts w:hint="eastAsia" w:ascii="仿宋" w:hAnsi="仿宋" w:eastAsia="仿宋" w:cs="仿宋"/>
          <w:b w:val="0"/>
          <w:bCs/>
          <w:sz w:val="32"/>
          <w:szCs w:val="32"/>
        </w:rPr>
        <w:t xml:space="preserve">                  </w:t>
      </w:r>
      <w:r>
        <w:rPr>
          <w:rFonts w:hint="eastAsia" w:ascii="Times New Roman" w:hAnsi="Times New Roman" w:eastAsia="新宋体"/>
          <w:color w:val="FF0000"/>
          <w:sz w:val="30"/>
          <w:szCs w:val="30"/>
        </w:rPr>
        <w:t xml:space="preserve">                </w:t>
      </w:r>
    </w:p>
    <w:p>
      <w:pPr>
        <w:pStyle w:val="10"/>
        <w:keepNext w:val="0"/>
        <w:keepLines w:val="0"/>
        <w:pageBreakBefore w:val="0"/>
        <w:kinsoku/>
        <w:wordWrap/>
        <w:overflowPunct/>
        <w:topLinePunct w:val="0"/>
        <w:autoSpaceDE/>
        <w:autoSpaceDN/>
        <w:bidi w:val="0"/>
        <w:spacing w:line="560" w:lineRule="exact"/>
        <w:ind w:left="5720" w:leftChars="1724" w:right="0" w:rightChars="0" w:hanging="2100" w:hangingChars="700"/>
        <w:jc w:val="both"/>
        <w:textAlignment w:val="auto"/>
        <w:outlineLvl w:val="9"/>
        <w:rPr>
          <w:rFonts w:hint="eastAsia" w:ascii="Times New Roman" w:hAnsi="Times New Roman" w:eastAsia="新宋体"/>
          <w:color w:val="FF0000"/>
          <w:sz w:val="30"/>
          <w:szCs w:val="30"/>
        </w:rPr>
      </w:pPr>
    </w:p>
    <w:p>
      <w:pPr>
        <w:pStyle w:val="10"/>
        <w:keepNext w:val="0"/>
        <w:keepLines w:val="0"/>
        <w:pageBreakBefore w:val="0"/>
        <w:kinsoku/>
        <w:wordWrap/>
        <w:overflowPunct/>
        <w:topLinePunct w:val="0"/>
        <w:autoSpaceDE/>
        <w:autoSpaceDN/>
        <w:bidi w:val="0"/>
        <w:spacing w:line="560" w:lineRule="exact"/>
        <w:ind w:left="5720" w:leftChars="1724" w:right="0" w:rightChars="0" w:hanging="2100" w:hangingChars="700"/>
        <w:jc w:val="both"/>
        <w:textAlignment w:val="auto"/>
        <w:outlineLvl w:val="9"/>
        <w:rPr>
          <w:rFonts w:hint="eastAsia" w:ascii="仿宋" w:hAnsi="仿宋" w:eastAsia="仿宋" w:cs="仿宋"/>
          <w:color w:val="000000"/>
          <w:sz w:val="32"/>
          <w:szCs w:val="32"/>
        </w:rPr>
      </w:pPr>
      <w:r>
        <w:rPr>
          <w:rFonts w:hint="eastAsia" w:ascii="Times New Roman" w:hAnsi="Times New Roman" w:eastAsia="新宋体"/>
          <w:color w:val="FF0000"/>
          <w:sz w:val="30"/>
          <w:szCs w:val="30"/>
        </w:rPr>
        <w:t xml:space="preserve">              </w:t>
      </w:r>
      <w:r>
        <w:rPr>
          <w:rFonts w:hint="eastAsia" w:ascii="宋体" w:hAnsi="宋体" w:eastAsia="宋体" w:cs="宋体"/>
          <w:color w:val="000000"/>
          <w:sz w:val="30"/>
          <w:szCs w:val="30"/>
        </w:rPr>
        <w:t xml:space="preserve">  </w:t>
      </w:r>
      <w:r>
        <w:rPr>
          <w:rFonts w:hint="eastAsia" w:ascii="仿宋" w:hAnsi="仿宋" w:eastAsia="仿宋" w:cs="仿宋"/>
          <w:color w:val="000000"/>
          <w:sz w:val="32"/>
          <w:szCs w:val="32"/>
        </w:rPr>
        <w:t>长春科技学院</w:t>
      </w:r>
    </w:p>
    <w:p>
      <w:pPr>
        <w:keepNext w:val="0"/>
        <w:keepLines w:val="0"/>
        <w:pageBreakBefore w:val="0"/>
        <w:kinsoku/>
        <w:wordWrap/>
        <w:overflowPunct/>
        <w:topLinePunct w:val="0"/>
        <w:autoSpaceDE/>
        <w:autoSpaceDN/>
        <w:bidi w:val="0"/>
        <w:spacing w:line="560" w:lineRule="exact"/>
        <w:ind w:right="0" w:rightChars="0" w:firstLine="5920" w:firstLineChars="185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2018年2月27日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7837"/>
    <w:rsid w:val="00060F1B"/>
    <w:rsid w:val="000624C1"/>
    <w:rsid w:val="00070FB3"/>
    <w:rsid w:val="000737FF"/>
    <w:rsid w:val="00076BFE"/>
    <w:rsid w:val="00080D91"/>
    <w:rsid w:val="00083BC6"/>
    <w:rsid w:val="00091A2E"/>
    <w:rsid w:val="00092801"/>
    <w:rsid w:val="000A5FDD"/>
    <w:rsid w:val="000C6E24"/>
    <w:rsid w:val="000D372F"/>
    <w:rsid w:val="000E50D8"/>
    <w:rsid w:val="000F570C"/>
    <w:rsid w:val="0014299B"/>
    <w:rsid w:val="00186AAE"/>
    <w:rsid w:val="001B4285"/>
    <w:rsid w:val="001D7625"/>
    <w:rsid w:val="002463B3"/>
    <w:rsid w:val="0025038E"/>
    <w:rsid w:val="00256874"/>
    <w:rsid w:val="0026351A"/>
    <w:rsid w:val="002718E5"/>
    <w:rsid w:val="00273BF5"/>
    <w:rsid w:val="00297680"/>
    <w:rsid w:val="00297B60"/>
    <w:rsid w:val="002A19C9"/>
    <w:rsid w:val="002B7132"/>
    <w:rsid w:val="002C3F85"/>
    <w:rsid w:val="002C695A"/>
    <w:rsid w:val="002C69F5"/>
    <w:rsid w:val="00334E5A"/>
    <w:rsid w:val="003456FD"/>
    <w:rsid w:val="0035207F"/>
    <w:rsid w:val="003563CC"/>
    <w:rsid w:val="00371188"/>
    <w:rsid w:val="003A19D6"/>
    <w:rsid w:val="003A534D"/>
    <w:rsid w:val="003B1D8D"/>
    <w:rsid w:val="003C01DD"/>
    <w:rsid w:val="003D3789"/>
    <w:rsid w:val="003E00E8"/>
    <w:rsid w:val="003F0113"/>
    <w:rsid w:val="004421B2"/>
    <w:rsid w:val="00444D32"/>
    <w:rsid w:val="004516D9"/>
    <w:rsid w:val="004762A2"/>
    <w:rsid w:val="0048168C"/>
    <w:rsid w:val="00493D55"/>
    <w:rsid w:val="004A4423"/>
    <w:rsid w:val="004C3D62"/>
    <w:rsid w:val="004F15F0"/>
    <w:rsid w:val="005019CC"/>
    <w:rsid w:val="00540461"/>
    <w:rsid w:val="005630F5"/>
    <w:rsid w:val="005760B7"/>
    <w:rsid w:val="00584E5D"/>
    <w:rsid w:val="00593926"/>
    <w:rsid w:val="00596147"/>
    <w:rsid w:val="005A35AD"/>
    <w:rsid w:val="005D2B50"/>
    <w:rsid w:val="005D4A1F"/>
    <w:rsid w:val="005E02B2"/>
    <w:rsid w:val="00621ED2"/>
    <w:rsid w:val="0064501C"/>
    <w:rsid w:val="006453C3"/>
    <w:rsid w:val="006455C5"/>
    <w:rsid w:val="006661AA"/>
    <w:rsid w:val="00692EBE"/>
    <w:rsid w:val="006B1BC1"/>
    <w:rsid w:val="006B22F6"/>
    <w:rsid w:val="006F59BE"/>
    <w:rsid w:val="00714FFB"/>
    <w:rsid w:val="00717573"/>
    <w:rsid w:val="00721570"/>
    <w:rsid w:val="00755A2D"/>
    <w:rsid w:val="00767E92"/>
    <w:rsid w:val="007B4886"/>
    <w:rsid w:val="007C2A32"/>
    <w:rsid w:val="007F064C"/>
    <w:rsid w:val="0080171D"/>
    <w:rsid w:val="00806FEB"/>
    <w:rsid w:val="00822206"/>
    <w:rsid w:val="00853E53"/>
    <w:rsid w:val="00860E00"/>
    <w:rsid w:val="008644B1"/>
    <w:rsid w:val="00891F51"/>
    <w:rsid w:val="008A4734"/>
    <w:rsid w:val="008B5AF1"/>
    <w:rsid w:val="008C3D77"/>
    <w:rsid w:val="008C6E22"/>
    <w:rsid w:val="008D4055"/>
    <w:rsid w:val="0091561A"/>
    <w:rsid w:val="009228BE"/>
    <w:rsid w:val="00940B04"/>
    <w:rsid w:val="00947837"/>
    <w:rsid w:val="009639D5"/>
    <w:rsid w:val="00973E37"/>
    <w:rsid w:val="009F4904"/>
    <w:rsid w:val="00A12991"/>
    <w:rsid w:val="00A97420"/>
    <w:rsid w:val="00AC64D5"/>
    <w:rsid w:val="00AD6C7F"/>
    <w:rsid w:val="00AE5F4C"/>
    <w:rsid w:val="00B02F36"/>
    <w:rsid w:val="00B105C3"/>
    <w:rsid w:val="00B47679"/>
    <w:rsid w:val="00B5002E"/>
    <w:rsid w:val="00B61FFA"/>
    <w:rsid w:val="00B67C7D"/>
    <w:rsid w:val="00B977E8"/>
    <w:rsid w:val="00BD2C90"/>
    <w:rsid w:val="00BD706A"/>
    <w:rsid w:val="00BF45B5"/>
    <w:rsid w:val="00C049E7"/>
    <w:rsid w:val="00C24F77"/>
    <w:rsid w:val="00C40473"/>
    <w:rsid w:val="00C45942"/>
    <w:rsid w:val="00C75E69"/>
    <w:rsid w:val="00C819AF"/>
    <w:rsid w:val="00C841D6"/>
    <w:rsid w:val="00CA1606"/>
    <w:rsid w:val="00CB066A"/>
    <w:rsid w:val="00CB19D1"/>
    <w:rsid w:val="00CC77D7"/>
    <w:rsid w:val="00CD7B81"/>
    <w:rsid w:val="00CF72B6"/>
    <w:rsid w:val="00D11448"/>
    <w:rsid w:val="00D15B3C"/>
    <w:rsid w:val="00D70A26"/>
    <w:rsid w:val="00D73929"/>
    <w:rsid w:val="00DA2906"/>
    <w:rsid w:val="00DC166D"/>
    <w:rsid w:val="00DF1335"/>
    <w:rsid w:val="00E01AD3"/>
    <w:rsid w:val="00E271CD"/>
    <w:rsid w:val="00E4646F"/>
    <w:rsid w:val="00E6705E"/>
    <w:rsid w:val="00E723A5"/>
    <w:rsid w:val="00EC1C8F"/>
    <w:rsid w:val="00EC3DF9"/>
    <w:rsid w:val="00EC729B"/>
    <w:rsid w:val="00ED0E50"/>
    <w:rsid w:val="00EF3271"/>
    <w:rsid w:val="00F2300A"/>
    <w:rsid w:val="00F26CF5"/>
    <w:rsid w:val="00F31B3D"/>
    <w:rsid w:val="00F50167"/>
    <w:rsid w:val="00F6655E"/>
    <w:rsid w:val="00F66996"/>
    <w:rsid w:val="00F76ED6"/>
    <w:rsid w:val="00F8761B"/>
    <w:rsid w:val="00FA24B5"/>
    <w:rsid w:val="00FB5C03"/>
    <w:rsid w:val="00FB678F"/>
    <w:rsid w:val="00FD69D6"/>
    <w:rsid w:val="00FE02A7"/>
    <w:rsid w:val="00FE7A8F"/>
    <w:rsid w:val="00FF4520"/>
    <w:rsid w:val="00FF7C39"/>
    <w:rsid w:val="02DF503C"/>
    <w:rsid w:val="15802020"/>
    <w:rsid w:val="59426965"/>
    <w:rsid w:val="5D457946"/>
    <w:rsid w:val="6B13383B"/>
    <w:rsid w:val="79FD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列出段落1"/>
    <w:basedOn w:val="1"/>
    <w:qFormat/>
    <w:uiPriority w:val="99"/>
    <w:pPr>
      <w:ind w:firstLine="420" w:firstLineChars="200"/>
    </w:pPr>
    <w:rPr>
      <w:rFonts w:ascii="Calibri" w:hAnsi="Calibri" w:eastAsia="宋体" w:cs="Times New Roman"/>
    </w:rPr>
  </w:style>
  <w:style w:type="paragraph" w:customStyle="1" w:styleId="10">
    <w:name w:val="报告正文样例"/>
    <w:qFormat/>
    <w:uiPriority w:val="0"/>
    <w:pPr>
      <w:spacing w:line="360" w:lineRule="auto"/>
      <w:ind w:firstLine="200" w:firstLineChars="200"/>
      <w:jc w:val="both"/>
    </w:pPr>
    <w:rPr>
      <w:rFonts w:ascii="Times New Roman" w:hAnsi="Times New Roman" w:eastAsia="宋体" w:cs="Times New Roman"/>
      <w:bCs/>
      <w:color w:val="000000"/>
      <w:sz w:val="24"/>
      <w:szCs w:val="30"/>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811</Words>
  <Characters>4628</Characters>
  <Lines>38</Lines>
  <Paragraphs>10</Paragraphs>
  <ScaleCrop>false</ScaleCrop>
  <LinksUpToDate>false</LinksUpToDate>
  <CharactersWithSpaces>5429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2018-03-20T05:14:00Z</dcterms:created>
  <dc:creator>Administrator</dc:creator>
  <cp:lastModifiedBy>Administrator</cp:lastModifiedBy>
  <cp:lastPrinted>2018-04-03T05:12:41Z</cp:lastPrinted>
  <dcterms:modified xsi:type="dcterms:W3CDTF">2018-04-03T05:12:49Z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